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7"/>
        <w:gridCol w:w="1587"/>
      </w:tblGrid>
      <w:tr w:rsidR="006F5CDC" w:rsidRPr="007C0215">
        <w:tc>
          <w:tcPr>
            <w:tcW w:w="8317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7C0215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r>
              <w:rPr>
                <w:rFonts w:ascii="Times New Roman Cyr" w:eastAsia="Times New Roman Cyr" w:hint="default"/>
                <w:b/>
                <w:sz w:val="32"/>
                <w:lang w:val="en-US"/>
              </w:rPr>
              <w:t>Capital</w:t>
            </w:r>
            <w:r w:rsidR="00995D58" w:rsidRPr="007C0215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repair with reconstruction of roof </w:t>
            </w:r>
          </w:p>
          <w:p w:rsidR="006F5CDC" w:rsidRPr="007C0215" w:rsidRDefault="00995D58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b/>
                <w:sz w:val="32"/>
                <w:lang w:val="en-US"/>
              </w:rPr>
              <w:t>of</w:t>
            </w:r>
            <w:proofErr w:type="gramEnd"/>
            <w:r w:rsidRPr="007C0215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the National Centre of Judicial expertise, </w:t>
            </w:r>
          </w:p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b/>
                <w:sz w:val="32"/>
                <w:lang w:val="en-US"/>
              </w:rPr>
              <w:t>located</w:t>
            </w:r>
            <w:proofErr w:type="gramEnd"/>
            <w:r w:rsidRPr="007C0215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at 2 M. </w:t>
            </w:r>
            <w:proofErr w:type="spellStart"/>
            <w:r w:rsidRPr="007C0215">
              <w:rPr>
                <w:rFonts w:ascii="Times New Roman Cyr" w:eastAsia="Times New Roman Cyr" w:hint="default"/>
                <w:b/>
                <w:sz w:val="32"/>
                <w:lang w:val="en-US"/>
              </w:rPr>
              <w:t>Cibotari</w:t>
            </w:r>
            <w:proofErr w:type="spellEnd"/>
            <w:r w:rsidRPr="007C0215">
              <w:rPr>
                <w:rFonts w:ascii="Times New Roman Cyr" w:eastAsia="Times New Roman Cyr" w:hint="default"/>
                <w:b/>
                <w:sz w:val="32"/>
                <w:lang w:val="en-US"/>
              </w:rPr>
              <w:t xml:space="preserve"> Str., Chisinau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widowControl w:val="0"/>
              <w:spacing w:after="0"/>
              <w:jc w:val="right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lang w:val="en-US"/>
              </w:rPr>
              <w:t>Form No.1</w:t>
            </w:r>
          </w:p>
          <w:p w:rsidR="006F5CDC" w:rsidRPr="007C0215" w:rsidRDefault="00995D58">
            <w:pPr>
              <w:widowControl w:val="0"/>
              <w:spacing w:after="0"/>
              <w:jc w:val="right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16"/>
                <w:lang w:val="en-US"/>
              </w:rPr>
              <w:t>WinCmeta2000</w:t>
            </w:r>
          </w:p>
        </w:tc>
      </w:tr>
      <w:tr w:rsidR="006F5CDC" w:rsidRPr="007C0215">
        <w:tc>
          <w:tcPr>
            <w:tcW w:w="83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(</w:t>
            </w:r>
            <w:proofErr w:type="gramStart"/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name</w:t>
            </w:r>
            <w:proofErr w:type="gramEnd"/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 of object</w:t>
            </w:r>
            <w:r w:rsidRPr="007C0215">
              <w:rPr>
                <w:rFonts w:ascii="Times New Roman" w:hint="default"/>
                <w:sz w:val="20"/>
                <w:lang w:val="en-US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</w:tbl>
    <w:p w:rsidR="006F5CDC" w:rsidRPr="007C0215" w:rsidRDefault="006F5CDC">
      <w:pPr>
        <w:widowControl w:val="0"/>
        <w:spacing w:after="0"/>
        <w:rPr>
          <w:rFonts w:ascii="Times New Roman Cyr" w:eastAsia="Times New Roman Cyr" w:hint="default"/>
          <w:sz w:val="20"/>
          <w:lang w:val="en-US"/>
        </w:rPr>
      </w:pPr>
    </w:p>
    <w:p w:rsidR="006F5CDC" w:rsidRPr="007C0215" w:rsidRDefault="007C0215">
      <w:pPr>
        <w:widowControl w:val="0"/>
        <w:spacing w:after="0"/>
        <w:jc w:val="center"/>
        <w:rPr>
          <w:rFonts w:hint="default"/>
          <w:lang w:val="en-US"/>
        </w:rPr>
      </w:pPr>
      <w:r>
        <w:rPr>
          <w:rFonts w:ascii="Times New Roman" w:hint="default"/>
          <w:b/>
          <w:sz w:val="40"/>
          <w:lang w:val="en-US"/>
        </w:rPr>
        <w:t>Bill of Quantities</w:t>
      </w:r>
      <w:r w:rsidR="00995D58" w:rsidRPr="007C0215">
        <w:rPr>
          <w:rFonts w:ascii="Times New Roman Cyr" w:eastAsia="Times New Roman Cyr" w:hint="default"/>
          <w:b/>
          <w:sz w:val="40"/>
          <w:lang w:val="en-US"/>
        </w:rPr>
        <w:t xml:space="preserve"> </w:t>
      </w:r>
      <w:r w:rsidR="00995D58" w:rsidRPr="007C0215">
        <w:rPr>
          <w:rFonts w:ascii="Times New Roman Cyr" w:eastAsia="Times New Roman Cyr" w:hint="default"/>
          <w:b/>
          <w:sz w:val="40"/>
          <w:lang w:val="en-US"/>
        </w:rPr>
        <w:t>№</w:t>
      </w:r>
      <w:r w:rsidR="00995D58" w:rsidRPr="007C0215">
        <w:rPr>
          <w:rFonts w:ascii="Times New Roman Cyr" w:eastAsia="Times New Roman Cyr" w:hint="default"/>
          <w:b/>
          <w:sz w:val="40"/>
          <w:lang w:val="en-US"/>
        </w:rPr>
        <w:t xml:space="preserve"> 14.1</w:t>
      </w:r>
    </w:p>
    <w:p w:rsidR="006F5CDC" w:rsidRPr="007C0215" w:rsidRDefault="007C0215">
      <w:pPr>
        <w:widowControl w:val="0"/>
        <w:spacing w:after="0"/>
        <w:jc w:val="center"/>
        <w:rPr>
          <w:rFonts w:hint="default"/>
          <w:lang w:val="en-US"/>
        </w:rPr>
      </w:pPr>
      <w:r>
        <w:rPr>
          <w:rFonts w:ascii="Times New Roman" w:hint="default"/>
          <w:b/>
          <w:sz w:val="28"/>
          <w:lang w:val="en-US"/>
        </w:rPr>
        <w:t>Alarm signa</w:t>
      </w:r>
      <w:r w:rsidR="00995D58" w:rsidRPr="007C0215">
        <w:rPr>
          <w:rFonts w:ascii="Times New Roman" w:hint="default"/>
          <w:b/>
          <w:sz w:val="28"/>
          <w:lang w:val="en-US"/>
        </w:rPr>
        <w:t>ling</w:t>
      </w:r>
    </w:p>
    <w:p w:rsidR="006F5CDC" w:rsidRPr="007C0215" w:rsidRDefault="00995D58">
      <w:pPr>
        <w:widowControl w:val="0"/>
        <w:spacing w:after="0"/>
        <w:jc w:val="center"/>
        <w:rPr>
          <w:rFonts w:hint="default"/>
          <w:lang w:val="en-US"/>
        </w:rPr>
      </w:pPr>
      <w:r w:rsidRPr="007C0215">
        <w:rPr>
          <w:rFonts w:ascii="Times New Roman" w:hint="default"/>
          <w:sz w:val="20"/>
          <w:lang w:val="en-US"/>
        </w:rPr>
        <w:t>(</w:t>
      </w:r>
      <w:proofErr w:type="gramStart"/>
      <w:r w:rsidRPr="007C0215">
        <w:rPr>
          <w:rFonts w:ascii="Times New Roman" w:hint="default"/>
          <w:sz w:val="20"/>
          <w:lang w:val="en-US"/>
        </w:rPr>
        <w:t>name</w:t>
      </w:r>
      <w:proofErr w:type="gramEnd"/>
      <w:r w:rsidRPr="007C0215">
        <w:rPr>
          <w:rFonts w:ascii="Times New Roman" w:hint="default"/>
          <w:sz w:val="20"/>
          <w:lang w:val="en-US"/>
        </w:rPr>
        <w:t xml:space="preserve"> of works)</w:t>
      </w:r>
    </w:p>
    <w:tbl>
      <w:tblPr>
        <w:tblW w:w="0" w:type="auto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132"/>
        <w:gridCol w:w="6097"/>
        <w:gridCol w:w="1132"/>
        <w:gridCol w:w="1133"/>
      </w:tblGrid>
      <w:tr w:rsidR="006F5CDC" w:rsidRPr="007C0215">
        <w:trPr>
          <w:trHeight w:val="509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US"/>
              </w:rPr>
            </w:pPr>
            <w:r w:rsidRPr="007C0215">
              <w:rPr>
                <w:rFonts w:ascii="Times New Roman" w:hint="default"/>
                <w:lang w:val="en-US"/>
              </w:rPr>
              <w:t>№</w:t>
            </w:r>
          </w:p>
          <w:p w:rsidR="006F5CDC" w:rsidRPr="007C0215" w:rsidRDefault="00995D58">
            <w:pPr>
              <w:tabs>
                <w:tab w:val="left" w:pos="4820"/>
              </w:tabs>
              <w:ind w:right="-108"/>
              <w:jc w:val="center"/>
              <w:rPr>
                <w:rFonts w:ascii="Times New Roman" w:hint="default"/>
                <w:lang w:val="en-US"/>
              </w:rPr>
            </w:pPr>
            <w:r w:rsidRPr="007C0215">
              <w:rPr>
                <w:rFonts w:ascii="Times New Roman" w:hint="default"/>
                <w:lang w:val="en-US"/>
              </w:rPr>
              <w:t xml:space="preserve"> </w:t>
            </w:r>
            <w:proofErr w:type="spellStart"/>
            <w:proofErr w:type="gramStart"/>
            <w:r w:rsidRPr="007C0215">
              <w:rPr>
                <w:rFonts w:ascii="Times New Roman" w:hint="default"/>
                <w:lang w:val="en-US"/>
              </w:rPr>
              <w:t>crt</w:t>
            </w:r>
            <w:proofErr w:type="spellEnd"/>
            <w:proofErr w:type="gramEnd"/>
            <w:r w:rsidRPr="007C0215">
              <w:rPr>
                <w:rFonts w:ascii="Times New Roman" w:hint="default"/>
                <w:lang w:val="en-US"/>
              </w:rPr>
              <w:t>.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tabs>
                <w:tab w:val="left" w:pos="4820"/>
              </w:tabs>
              <w:ind w:left="-120" w:right="-108"/>
              <w:jc w:val="center"/>
              <w:rPr>
                <w:rFonts w:ascii="Times New Roman" w:hint="default"/>
                <w:lang w:val="en-US"/>
              </w:rPr>
            </w:pPr>
            <w:r w:rsidRPr="007C0215">
              <w:rPr>
                <w:rFonts w:ascii="Times New Roman" w:hint="default"/>
                <w:lang w:val="en-US"/>
              </w:rPr>
              <w:t>Symbol of rules, resource code</w:t>
            </w:r>
          </w:p>
        </w:tc>
        <w:tc>
          <w:tcPr>
            <w:tcW w:w="609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</w:p>
          <w:p w:rsidR="006F5CDC" w:rsidRPr="007C0215" w:rsidRDefault="00995D58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  <w:r w:rsidRPr="007C0215">
              <w:rPr>
                <w:rFonts w:ascii="Times New Roman" w:hint="default"/>
                <w:lang w:val="en-US"/>
              </w:rPr>
              <w:t xml:space="preserve">Name of works 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</w:p>
          <w:p w:rsidR="006F5CDC" w:rsidRPr="007C0215" w:rsidRDefault="00995D58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  <w:r w:rsidRPr="007C0215">
              <w:rPr>
                <w:rFonts w:ascii="Times New Roman" w:hint="default"/>
                <w:lang w:val="en-US"/>
              </w:rPr>
              <w:t>Measurement unit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  <w:r w:rsidRPr="007C0215">
              <w:rPr>
                <w:rFonts w:ascii="Times New Roman" w:hint="default"/>
                <w:lang w:val="en-US"/>
              </w:rPr>
              <w:t>Amount</w:t>
            </w:r>
          </w:p>
        </w:tc>
      </w:tr>
      <w:tr w:rsidR="006F5CDC" w:rsidRPr="007C0215">
        <w:trPr>
          <w:trHeight w:val="291"/>
        </w:trPr>
        <w:tc>
          <w:tcPr>
            <w:tcW w:w="70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609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jc w:val="center"/>
              <w:rPr>
                <w:rFonts w:ascii="Times New Roman" w:hint="default"/>
                <w:lang w:val="en-US"/>
              </w:rPr>
            </w:pPr>
          </w:p>
        </w:tc>
      </w:tr>
    </w:tbl>
    <w:p w:rsidR="006F5CDC" w:rsidRPr="007C0215" w:rsidRDefault="006F5CDC">
      <w:pPr>
        <w:widowControl w:val="0"/>
        <w:spacing w:after="0"/>
        <w:rPr>
          <w:rFonts w:ascii="Times New Roman" w:hint="default"/>
          <w:sz w:val="2"/>
          <w:lang w:val="en-US"/>
        </w:rPr>
      </w:pPr>
    </w:p>
    <w:tbl>
      <w:tblPr>
        <w:tblW w:w="10210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132"/>
        <w:gridCol w:w="6098"/>
        <w:gridCol w:w="1132"/>
        <w:gridCol w:w="1140"/>
      </w:tblGrid>
      <w:tr w:rsidR="006F5CDC" w:rsidRPr="007C0215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widowControl w:val="0"/>
              <w:spacing w:after="0"/>
              <w:ind w:right="-108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widowControl w:val="0"/>
              <w:spacing w:after="0"/>
              <w:ind w:left="-120" w:right="-108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lang w:val="en-US"/>
              </w:rPr>
              <w:t>2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lang w:val="en-US"/>
              </w:rPr>
              <w:t>3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lang w:val="en-US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  <w:tl2br w:val="nil"/>
              <w:tr2bl w:val="nil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widowControl w:val="0"/>
              <w:spacing w:after="0"/>
              <w:ind w:left="-108" w:right="-108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lang w:val="en-US"/>
              </w:rPr>
              <w:t>5</w:t>
            </w:r>
          </w:p>
        </w:tc>
      </w:tr>
      <w:tr w:rsidR="006F5CDC" w:rsidRPr="007C0215">
        <w:tc>
          <w:tcPr>
            <w:tcW w:w="70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b/>
                <w:lang w:val="en-US"/>
              </w:rPr>
              <w:t xml:space="preserve">Chapter </w:t>
            </w:r>
            <w:r w:rsidRPr="007C0215">
              <w:rPr>
                <w:rFonts w:ascii="Times New Roman Cyr" w:eastAsia="Times New Roman Cyr" w:hint="default"/>
                <w:b/>
                <w:lang w:val="en-US"/>
              </w:rPr>
              <w:t>1. Mounting works</w:t>
            </w:r>
          </w:p>
        </w:tc>
        <w:tc>
          <w:tcPr>
            <w:tcW w:w="1132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single" w:sz="6" w:space="0" w:color="000000"/>
              <w:bottom w:val="nil"/>
              <w:right w:val="nil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10-08-001-06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Receivers: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“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PS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”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 reception and control de</w:t>
            </w:r>
            <w:bookmarkStart w:id="0" w:name="_GoBack"/>
            <w:bookmarkEnd w:id="0"/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vices. Concentrator: base bloc for 10 ranges, control panel on 8 areas PS 1832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10-08-001-06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Receivers: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“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PS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”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 reception and control, alarm devices. Concentrator: base bloc for 10 ranges, extension panel for on 8 areas PC 5108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Keyboard R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К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-5501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Е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-1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10-04-101-04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Subscriber equipment and miscellaneous equipment: Subscriber transformer, intensity up to 25 W, mounted on brick or concrete wall 30VA TR 30BT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08-01-101-2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Converter, weight up to 0.25 t  (back-up power supply RIP-7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N)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08-01-121-1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Stationary acid accumulator, type: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С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-1,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СК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-1 (accumulator 12V, 7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/h)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10-08-003-02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Ultrasound devices: ultrasound device in </w:t>
            </w:r>
            <w:proofErr w:type="spellStart"/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monoblock</w:t>
            </w:r>
            <w:proofErr w:type="spellEnd"/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 execution (one-channel radio transmitter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АТС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-100)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10-08-002-05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Automatic sensors "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О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S": to contact-hitting, without electromagnetic or piezoelectric contact, installed on glass (combined infrared sensor + breakage)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30.00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10-08-002-04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Automatic sensors "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О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S": to contact, to magnetic contact upon opening windows, doors (motion sensor)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</w:t>
            </w:r>
            <w:r w:rsidRPr="007C0215">
              <w:rPr>
                <w:rFonts w:ascii="Times New Roman" w:hint="default"/>
                <w:sz w:val="24"/>
                <w:lang w:val="en-US"/>
              </w:rPr>
              <w:lastRenderedPageBreak/>
              <w:t>2-04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lastRenderedPageBreak/>
              <w:t>Automatic sensors "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О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S": to contact, to magnetic contact upon opening windows, doors (magnetic contact sensor N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О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-03)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46.00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10-08-002-03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Automatic sensors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“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PS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”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: heating, smoke, to light in explosion-proof execution (light-sound device NS-103)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10-01-055-02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Cabling and conductor layering on walls: cable, weight 1 m up to 1 kg, on brick wall (shielded telephone cable 6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0.22 COR)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7.00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08-02-148-1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Cable up to 35 kV in pipes, blocks and layered boxes, weight 1 m up to 1 kg 1 kg (power supply cable VVG-0.66, section 3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1.5 mm2)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0.05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Shielded telephone cable with copper lines, section 6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0.22 mm2 COR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700.00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Power supply cable with copper lines with PVC insulation, section 3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1.5 mm2 VVG-0.66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10-06-034-14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Various works: Cable protection with plastic gutters, on wood or brick walls (plastic gutter 10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22, MCS-1)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500.00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08-02-410-1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Polyethylene pipe, on framework support, diameter up to 25 mm, PVC 16 mm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1.50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08-02-410-1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Polyethylene pipe, on framework support, diameter up to 25 mm, PVC 25 mm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0.06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08-01-087-3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Metal construction under equipment (metal articles)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0.005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837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7C0215">
            <w:pPr>
              <w:widowControl w:val="0"/>
              <w:spacing w:after="0"/>
              <w:rPr>
                <w:rFonts w:hint="default"/>
                <w:lang w:val="en-US"/>
              </w:rPr>
            </w:pPr>
            <w:r>
              <w:rPr>
                <w:rFonts w:ascii="Times New Roman Cyr" w:eastAsia="Times New Roman Cyr" w:hint="default"/>
                <w:i/>
                <w:u w:val="single"/>
                <w:lang w:val="en-US"/>
              </w:rPr>
              <w:t>Alarm (boiler) signa</w:t>
            </w:r>
            <w:r w:rsidR="00995D58" w:rsidRPr="007C0215">
              <w:rPr>
                <w:rFonts w:ascii="Times New Roman Cyr" w:eastAsia="Times New Roman Cyr" w:hint="default"/>
                <w:i/>
                <w:u w:val="single"/>
                <w:lang w:val="en-US"/>
              </w:rPr>
              <w:t>ling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10-08-001-06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Receivers: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“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PS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”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 reception and control, alarm devices. Concentrator: base bloc for 10 ranges, control panel on 4 areas RS 585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Keyboard RK-5501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Е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-1N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10-04-101-04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Subscriber equipment and various equipment: Subscriber transformer, intensity up to 25 W, mounted on brick or concrete wall 30VA TR 30VT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08-01-101-2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Converter, weight up to 0.25 t  (back-up power supply RIP-7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N)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08-01-121-1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Stationary acid accumulator, type: S-1, SK-1 (accumulator 12V, 7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/h)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lastRenderedPageBreak/>
              <w:t>26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10-08-003-02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Ultrasound devices: ultrasound device in </w:t>
            </w:r>
            <w:proofErr w:type="spellStart"/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monoblock</w:t>
            </w:r>
            <w:proofErr w:type="spellEnd"/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 execution (one-channel radio transmitter ATS-100)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10-08-002-05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Automatic sensors "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О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S": to contact-hitting, without electromagnetic or piezoelectric contact, installed on glass (combined infrared sensor + breakage)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10-08-002-04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Automatic sensors "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О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S": to contact, to magnetic contact upon opening windows, doors (magnetic contact sensor SMK)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10-08-002-03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Automatic sensors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“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PS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”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: heating, smoke, to light in explosion-proof execution (light-sound device NS-103)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10-01-055-02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Cabling and conductor layering on walls: cable, weight 1 m up to 1 kg, on brick wall (shielded telephone cable 6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0.22 COR)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0.05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08-02-148-1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Cable up to 35 kV in pipes, blocks and layered boxes, weight 1 m up to 1 kg (power supply cable VVG-0.66, section 3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1.5 mm2)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0.05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Shielded telephone cable with copper lines, section 6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0.22 mm2 COR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Power supply cable with copper lines with PVC insulation, section 3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1.5 mm2 VVG-0.66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10-06-034-14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Various works: Cable protection with plastic gutters, on wood or brick walls (plastic gutter 10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х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22, MCS-1)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10.00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" w:hint="default"/>
                <w:sz w:val="24"/>
                <w:lang w:val="en-US"/>
              </w:rPr>
              <w:t>08-01-087-3</w:t>
            </w: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Metal construction under equipment (metal articles)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t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0.001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Control panel on 8 areas RS-1832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Extension panel on 8 areas RS-5108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Transformer 30Wt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Back-up power supply RIP 7 AN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7C0215">
            <w:pPr>
              <w:widowControl w:val="0"/>
              <w:spacing w:after="0"/>
              <w:rPr>
                <w:rFonts w:hint="default"/>
                <w:lang w:val="en-US"/>
              </w:rPr>
            </w:pPr>
            <w:r>
              <w:rPr>
                <w:rFonts w:ascii="Times New Roman Cyr" w:eastAsia="Times New Roman Cyr" w:hint="default"/>
                <w:sz w:val="20"/>
                <w:lang w:val="en-US"/>
              </w:rPr>
              <w:t>Accumulator</w:t>
            </w:r>
            <w:r w:rsidR="00995D58"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 12Wt, 7 </w:t>
            </w:r>
            <w:r w:rsidR="00995D58" w:rsidRPr="007C0215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="00995D58" w:rsidRPr="007C0215">
              <w:rPr>
                <w:rFonts w:ascii="Times New Roman Cyr" w:eastAsia="Times New Roman Cyr" w:hint="default"/>
                <w:sz w:val="20"/>
                <w:lang w:val="en-US"/>
              </w:rPr>
              <w:t>/h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One-channel radio transmitter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АТС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-100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Combined infrared sensor + breakage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30.00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Motion sensor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lastRenderedPageBreak/>
              <w:t>44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Magnetic contact sensor N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О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-03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46.00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Light-sound device NS-103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46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837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i/>
                <w:u w:val="single"/>
                <w:lang w:val="en-US"/>
              </w:rPr>
              <w:t xml:space="preserve">Alarm (boiler) </w:t>
            </w:r>
            <w:r w:rsidR="007C0215">
              <w:rPr>
                <w:rFonts w:ascii="Times New Roman Cyr" w:eastAsia="Times New Roman Cyr" w:hint="default"/>
                <w:i/>
                <w:u w:val="single"/>
                <w:lang w:val="en-US"/>
              </w:rPr>
              <w:t>signa</w:t>
            </w:r>
            <w:r w:rsidRPr="007C0215">
              <w:rPr>
                <w:rFonts w:ascii="Times New Roman Cyr" w:eastAsia="Times New Roman Cyr" w:hint="default"/>
                <w:i/>
                <w:u w:val="single"/>
                <w:lang w:val="en-US"/>
              </w:rPr>
              <w:t>ling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Guard reception-monitoring device RS585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Transformer 30Wt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49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Back-up power supply RIP 7 AN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Accumulator 12Wt, 7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А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/h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 xml:space="preserve">One-channel radio transmitter 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АТС</w:t>
            </w: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-100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52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Combined infrared sensor + breakage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Miniature magnetic contact sensor SMK-1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2.00</w:t>
            </w:r>
          </w:p>
        </w:tc>
      </w:tr>
      <w:tr w:rsidR="006F5CDC" w:rsidRPr="007C0215"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54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6F5CDC">
            <w:pPr>
              <w:widowControl w:val="0"/>
              <w:spacing w:after="0"/>
              <w:rPr>
                <w:rFonts w:ascii="Times New Roman" w:hint="default"/>
                <w:sz w:val="24"/>
                <w:lang w:val="en-US"/>
              </w:rPr>
            </w:pPr>
          </w:p>
          <w:p w:rsidR="006F5CDC" w:rsidRPr="007C0215" w:rsidRDefault="006F5CDC">
            <w:pPr>
              <w:widowControl w:val="0"/>
              <w:spacing w:after="0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609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0"/>
                <w:lang w:val="en-US"/>
              </w:rPr>
              <w:t>Light-sound device NS-103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</w:tcPr>
          <w:p w:rsidR="006F5CDC" w:rsidRPr="007C0215" w:rsidRDefault="00995D58">
            <w:pPr>
              <w:jc w:val="center"/>
              <w:rPr>
                <w:rFonts w:eastAsia="Calibri" w:hint="default"/>
                <w:lang w:val="en-US"/>
              </w:rPr>
            </w:pPr>
            <w:proofErr w:type="gramStart"/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  <w:tl2br w:val="nil"/>
              <w:tr2bl w:val="nil"/>
            </w:tcBorders>
            <w:tcMar>
              <w:left w:w="108" w:type="dxa"/>
              <w:right w:w="108" w:type="dxa"/>
            </w:tcMar>
            <w:vAlign w:val="center"/>
          </w:tcPr>
          <w:p w:rsidR="006F5CDC" w:rsidRPr="007C0215" w:rsidRDefault="00995D58">
            <w:pPr>
              <w:widowControl w:val="0"/>
              <w:spacing w:after="0"/>
              <w:jc w:val="center"/>
              <w:rPr>
                <w:rFonts w:hint="default"/>
                <w:lang w:val="en-US"/>
              </w:rPr>
            </w:pPr>
            <w:r w:rsidRPr="007C0215">
              <w:rPr>
                <w:rFonts w:ascii="Times New Roman Cyr" w:eastAsia="Times New Roman Cyr" w:hint="default"/>
                <w:sz w:val="24"/>
                <w:lang w:val="en-US"/>
              </w:rPr>
              <w:t>1.00</w:t>
            </w:r>
          </w:p>
        </w:tc>
      </w:tr>
    </w:tbl>
    <w:p w:rsidR="006F5CDC" w:rsidRPr="007C0215" w:rsidRDefault="00995D58">
      <w:pPr>
        <w:widowControl w:val="0"/>
        <w:spacing w:after="0"/>
        <w:rPr>
          <w:rFonts w:hint="default"/>
          <w:lang w:val="en-US"/>
        </w:rPr>
      </w:pPr>
      <w:r w:rsidRPr="007C0215">
        <w:rPr>
          <w:rFonts w:ascii="Times New Roman Cyr" w:eastAsia="Times New Roman Cyr" w:hint="default"/>
          <w:sz w:val="20"/>
          <w:lang w:val="en-US"/>
        </w:rPr>
        <w:t xml:space="preserve"> </w:t>
      </w:r>
    </w:p>
    <w:sectPr w:rsidR="006F5CDC" w:rsidRPr="007C0215">
      <w:headerReference w:type="default" r:id="rId8"/>
      <w:type w:val="continuous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DD3" w:rsidRDefault="00995D58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0C0DD3" w:rsidRDefault="00995D58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DD3" w:rsidRDefault="00995D58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0C0DD3" w:rsidRDefault="00995D58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CDC" w:rsidRDefault="00995D58">
    <w:pPr>
      <w:pStyle w:val="c2e5f0f5ede8e9eaeeebeeedf2e8f2f3eb0"/>
      <w:jc w:val="right"/>
      <w:rPr>
        <w:rFonts w:eastAsia="Calibri" w:hint="default"/>
      </w:rPr>
    </w:pPr>
    <w:r>
      <w:rPr>
        <w:rFonts w:hint="default"/>
      </w:rPr>
      <w:fldChar w:fldCharType="begin"/>
    </w:r>
    <w:r>
      <w:rPr>
        <w:rFonts w:hint="default"/>
      </w:rPr>
      <w:instrText xml:space="preserve"> PAGE </w:instrText>
    </w:r>
    <w:r>
      <w:rPr>
        <w:rFonts w:hint="default"/>
      </w:rPr>
      <w:fldChar w:fldCharType="separate"/>
    </w:r>
    <w:r w:rsidR="007C0215">
      <w:rPr>
        <w:rFonts w:hint="default"/>
        <w:noProof/>
      </w:rPr>
      <w:t>1</w:t>
    </w:r>
    <w:r>
      <w:rPr>
        <w:rFonts w:hint="defau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C0DD3"/>
    <w:rsid w:val="00172A27"/>
    <w:rsid w:val="006F5CDC"/>
    <w:rsid w:val="007C0215"/>
    <w:rsid w:val="00995D58"/>
    <w:rsid w:val="499D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1" w:count="276">
    <w:lsdException w:name="Normal" w:semiHidden="0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/>
    <w:lsdException w:name="Default Paragraph Font" w:semiHidden="0" w:qFormat="0"/>
    <w:lsdException w:name="Subtitle" w:uiPriority="11"/>
    <w:lsdException w:name="Strong" w:uiPriority="22"/>
    <w:lsdException w:name="Emphasis" w:uiPriority="20"/>
    <w:lsdException w:name="HTML Top of Form" w:qFormat="0"/>
    <w:lsdException w:name="HTML Bottom of Form" w:qFormat="0"/>
    <w:lsdException w:name="Normal Table" w:semiHidden="0" w:unhideWhenUsed="0" w:qFormat="0"/>
    <w:lsdException w:name="No List" w:qFormat="0"/>
    <w:lsdException w:name="Outline List 1" w:qFormat="0"/>
    <w:lsdException w:name="Outline List 2" w:qFormat="0"/>
    <w:lsdException w:name="Outline List 3" w:qFormat="0"/>
    <w:lsdException w:name="Table Simple 1" w:semiHidden="0" w:unhideWhenUsed="0" w:qFormat="0"/>
    <w:lsdException w:name="Table Simple 2" w:semiHidden="0" w:unhideWhenUsed="0" w:qFormat="0"/>
    <w:lsdException w:name="Table Simple 3" w:semiHidden="0" w:unhideWhenUsed="0" w:qFormat="0"/>
    <w:lsdException w:name="Table Classic 1" w:semiHidden="0" w:unhideWhenUsed="0" w:qFormat="0"/>
    <w:lsdException w:name="Table Classic 2" w:semiHidden="0" w:unhideWhenUsed="0" w:qFormat="0"/>
    <w:lsdException w:name="Table Classic 3" w:semiHidden="0" w:unhideWhenUsed="0" w:qFormat="0"/>
    <w:lsdException w:name="Table Classic 4" w:semiHidden="0" w:unhideWhenUsed="0" w:qFormat="0"/>
    <w:lsdException w:name="Table Colorful 1" w:semiHidden="0" w:unhideWhenUsed="0" w:qFormat="0"/>
    <w:lsdException w:name="Table Colorful 2" w:semiHidden="0" w:unhideWhenUsed="0" w:qFormat="0"/>
    <w:lsdException w:name="Table Colorful 3" w:semiHidden="0" w:unhideWhenUsed="0" w:qFormat="0"/>
    <w:lsdException w:name="Table Columns 1" w:semiHidden="0" w:unhideWhenUsed="0" w:qFormat="0"/>
    <w:lsdException w:name="Table Columns 2" w:semiHidden="0" w:unhideWhenUsed="0" w:qFormat="0"/>
    <w:lsdException w:name="Table Columns 3" w:semiHidden="0" w:unhideWhenUsed="0" w:qFormat="0"/>
    <w:lsdException w:name="Table Columns 4" w:semiHidden="0" w:unhideWhenUsed="0" w:qFormat="0"/>
    <w:lsdException w:name="Table Columns 5" w:semiHidden="0" w:unhideWhenUsed="0" w:qFormat="0"/>
    <w:lsdException w:name="Table Grid 1" w:semiHidden="0" w:unhideWhenUsed="0" w:qFormat="0"/>
    <w:lsdException w:name="Table Grid 2" w:semiHidden="0" w:unhideWhenUsed="0" w:qFormat="0"/>
    <w:lsdException w:name="Table Grid 3" w:semiHidden="0" w:unhideWhenUsed="0" w:qFormat="0"/>
    <w:lsdException w:name="Table Grid 4" w:semiHidden="0" w:unhideWhenUsed="0" w:qFormat="0"/>
    <w:lsdException w:name="Table Grid 5" w:semiHidden="0" w:unhideWhenUsed="0" w:qFormat="0"/>
    <w:lsdException w:name="Table Grid 6" w:semiHidden="0" w:unhideWhenUsed="0" w:qFormat="0"/>
    <w:lsdException w:name="Table Grid 7" w:semiHidden="0" w:unhideWhenUsed="0" w:qFormat="0"/>
    <w:lsdException w:name="Table Grid 8" w:semiHidden="0" w:unhideWhenUsed="0" w:qFormat="0"/>
    <w:lsdException w:name="Table List 1" w:semiHidden="0" w:unhideWhenUsed="0" w:qFormat="0"/>
    <w:lsdException w:name="Table List 2" w:semiHidden="0" w:unhideWhenUsed="0" w:qFormat="0"/>
    <w:lsdException w:name="Table List 3" w:semiHidden="0" w:unhideWhenUsed="0" w:qFormat="0"/>
    <w:lsdException w:name="Table List 4" w:semiHidden="0" w:unhideWhenUsed="0" w:qFormat="0"/>
    <w:lsdException w:name="Table List 5" w:semiHidden="0" w:unhideWhenUsed="0" w:qFormat="0"/>
    <w:lsdException w:name="Table List 6" w:semiHidden="0" w:unhideWhenUsed="0" w:qFormat="0"/>
    <w:lsdException w:name="Table List 7" w:semiHidden="0" w:unhideWhenUsed="0" w:qFormat="0"/>
    <w:lsdException w:name="Table List 8" w:semiHidden="0" w:unhideWhenUsed="0" w:qFormat="0"/>
    <w:lsdException w:name="Table 3D effects 1" w:semiHidden="0" w:unhideWhenUsed="0" w:qFormat="0"/>
    <w:lsdException w:name="Table 3D effects 2" w:semiHidden="0" w:unhideWhenUsed="0" w:qFormat="0"/>
    <w:lsdException w:name="Table 3D effects 3" w:semiHidden="0" w:unhideWhenUsed="0" w:qFormat="0"/>
    <w:lsdException w:name="Table Contemporary" w:semiHidden="0" w:unhideWhenUsed="0" w:qFormat="0"/>
    <w:lsdException w:name="Table Elegant" w:semiHidden="0" w:unhideWhenUsed="0" w:qFormat="0"/>
    <w:lsdException w:name="Table Professional" w:semiHidden="0" w:unhideWhenUsed="0" w:qFormat="0"/>
    <w:lsdException w:name="Table Subtle 1" w:semiHidden="0" w:unhideWhenUsed="0" w:qFormat="0"/>
    <w:lsdException w:name="Table Subtle 2" w:semiHidden="0" w:unhideWhenUsed="0" w:qFormat="0"/>
    <w:lsdException w:name="Table Web 1" w:semiHidden="0" w:unhideWhenUsed="0" w:qFormat="0"/>
    <w:lsdException w:name="Table Web 2" w:semiHidden="0" w:unhideWhenUsed="0" w:qFormat="0"/>
    <w:lsdException w:name="Table Web 3" w:semiHidden="0" w:unhideWhenUsed="0" w:qFormat="0"/>
    <w:lsdException w:name="Table Grid" w:uiPriority="39"/>
    <w:lsdException w:name="Table Theme" w:semiHidden="0" w:unhideWhenUsed="0" w:qFormat="0"/>
    <w:lsdException w:name="Note Level 1" w:qFormat="0"/>
    <w:lsdException w:name="Note Level 2" w:qFormat="0"/>
    <w:lsdException w:name="Note Level 3" w:qFormat="0"/>
    <w:lsdException w:name="Note Level 4" w:qFormat="0"/>
    <w:lsdException w:name="Note Level 5" w:qFormat="0"/>
    <w:lsdException w:name="Note Level 6" w:qFormat="0"/>
    <w:lsdException w:name="Note Level 7" w:qFormat="0"/>
    <w:lsdException w:name="Note Level 8" w:qFormat="0"/>
    <w:lsdException w:name="Note Level 9" w:qFormat="0"/>
    <w:lsdException w:name="Placeholder Text" w:qFormat="0"/>
    <w:lsdException w:name="No Spacing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qFormat="0"/>
    <w:lsdException w:name="List Paragraph" w:qFormat="0"/>
    <w:lsdException w:name="Quote" w:qFormat="0"/>
    <w:lsdException w:name="Intense Quote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Normal">
    <w:name w:val="Normal"/>
    <w:unhideWhenUsed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7e0e3eeebeee2eeea">
    <w:name w:val="?c7?e0?e3?ee?eb?ee?e2?ee?ea"/>
    <w:basedOn w:val="Normal"/>
    <w:next w:val="cef1edeee2edeee9f2e5eaf1f2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">
    <w:name w:val="?ce?f1?ed?ee?e2?ed?ee?e9 ?f2?e5?ea?f1?f2"/>
    <w:basedOn w:val="Normal"/>
    <w:uiPriority w:val="99"/>
    <w:unhideWhenUsed/>
    <w:pPr>
      <w:spacing w:after="140"/>
    </w:pPr>
  </w:style>
  <w:style w:type="paragraph" w:customStyle="1" w:styleId="d1efe8f1eeea">
    <w:name w:val="?d1?ef?e8?f1?ee?ea"/>
    <w:basedOn w:val="cef1edeee2edeee9f2e5eaf1f2"/>
    <w:uiPriority w:val="99"/>
    <w:unhideWhenUsed/>
  </w:style>
  <w:style w:type="paragraph" w:customStyle="1" w:styleId="cde0e7e2e0ede8e5">
    <w:name w:val="?cd?e0?e7?e2?e0?ed?e8?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">
    <w:name w:val="?d3?ea?e0?e7?e0?f2?e5?eb?fc"/>
    <w:basedOn w:val="Normal"/>
    <w:uiPriority w:val="99"/>
    <w:unhideWhenUsed/>
    <w:pPr>
      <w:suppressLineNumbers/>
    </w:pPr>
  </w:style>
  <w:style w:type="paragraph" w:customStyle="1" w:styleId="DocumentMap">
    <w:name w:val="DocumentMap"/>
    <w:uiPriority w:val="99"/>
    <w:unhideWhenUsed/>
    <w:pPr>
      <w:suppressAutoHyphens/>
      <w:autoSpaceDE w:val="0"/>
      <w:autoSpaceDN w:val="0"/>
      <w:adjustRightInd w:val="0"/>
      <w:spacing w:after="200" w:line="276" w:lineRule="auto"/>
    </w:pPr>
    <w:rPr>
      <w:rFonts w:ascii="Calibri" w:eastAsia="Times New Roman" w:hAnsi="Liberation Serif" w:hint="eastAsia"/>
      <w:kern w:val="1"/>
      <w:sz w:val="22"/>
      <w:lang w:val="ru-RU" w:eastAsia="ru-RU"/>
    </w:rPr>
  </w:style>
  <w:style w:type="paragraph" w:customStyle="1" w:styleId="c2e5f0f5ede8e9e8ede8e6ede8e9eaeeebeeedf2e8f2f3ebfb">
    <w:name w:val="?c2?e5?f0?f5?ed?e8?e9 ?e8 ?ed?e8?e6?ed?e8?e9 ?ea?ee?eb?ee?ed?f2?e8?f2?f3?eb?fb"/>
    <w:basedOn w:val="Normal"/>
    <w:uiPriority w:val="99"/>
    <w:unhideWhenUsed/>
  </w:style>
  <w:style w:type="paragraph" w:customStyle="1" w:styleId="c2e5f0f5ede8e9eaeeebeeedf2e8f2f3eb">
    <w:name w:val="?c2?e5?f0?f5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">
    <w:name w:val="?cd?e8?e6?ed?e8?e9 ?ea?ee?eb?ee?ed?f2?e8?f2?f3?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7e0e3eeebeee2eeea0">
    <w:name w:val="Зc7аe0гe3оeeлebоeeвe2оeeкea"/>
    <w:basedOn w:val="Normal"/>
    <w:next w:val="cef1edeee2edeee9f2e5eaf1f20"/>
    <w:uiPriority w:val="99"/>
    <w:unhideWhenUsed/>
    <w:pPr>
      <w:keepNext/>
      <w:spacing w:before="240" w:after="120"/>
    </w:pPr>
    <w:rPr>
      <w:rFonts w:ascii="Liberation Sans"/>
      <w:sz w:val="28"/>
    </w:rPr>
  </w:style>
  <w:style w:type="paragraph" w:customStyle="1" w:styleId="cef1edeee2edeee9f2e5eaf1f20">
    <w:name w:val="Оceсf1нedоeeвe2нedоeeйe9 тf2еe5кeaсf1тf2"/>
    <w:basedOn w:val="Normal"/>
    <w:uiPriority w:val="99"/>
    <w:unhideWhenUsed/>
    <w:pPr>
      <w:spacing w:after="140"/>
    </w:pPr>
  </w:style>
  <w:style w:type="paragraph" w:customStyle="1" w:styleId="d1efe8f1eeea0">
    <w:name w:val="Сd1пefиe8сf1оeeкea"/>
    <w:basedOn w:val="cef1edeee2edeee9f2e5eaf1f20"/>
    <w:uiPriority w:val="99"/>
    <w:unhideWhenUsed/>
  </w:style>
  <w:style w:type="paragraph" w:customStyle="1" w:styleId="cde0e7e2e0ede8e50">
    <w:name w:val="Нcdаe0зe7вe2аe0нedиe8еe5"/>
    <w:basedOn w:val="Normal"/>
    <w:uiPriority w:val="99"/>
    <w:unhideWhenUsed/>
    <w:pPr>
      <w:suppressLineNumbers/>
      <w:spacing w:before="120" w:after="120"/>
    </w:pPr>
    <w:rPr>
      <w:i/>
      <w:sz w:val="24"/>
    </w:rPr>
  </w:style>
  <w:style w:type="paragraph" w:customStyle="1" w:styleId="d3eae0e7e0f2e5ebfc0">
    <w:name w:val="Уd3кeaаe0зe7аe0тf2еe5лebьfc"/>
    <w:basedOn w:val="Normal"/>
    <w:uiPriority w:val="99"/>
    <w:unhideWhenUsed/>
    <w:pPr>
      <w:suppressLineNumbers/>
    </w:pPr>
  </w:style>
  <w:style w:type="paragraph" w:customStyle="1" w:styleId="c2e5f0f5ede8e9e8ede8e6ede8e9eaeeebeeedf2e8f2f3ebfb0">
    <w:name w:val="Вc2еe5рf0хf5нedиe8йe9 иe8 нedиe8жe6нedиe8йe9 кeaоeeлebоeeнedтf2иe8тf2уf3лebыfb"/>
    <w:basedOn w:val="Normal"/>
    <w:uiPriority w:val="99"/>
    <w:unhideWhenUsed/>
  </w:style>
  <w:style w:type="paragraph" w:customStyle="1" w:styleId="c2e5f0f5ede8e9eaeeebeeedf2e8f2f3eb0">
    <w:name w:val="Вc2еe5рf0хf5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paragraph" w:customStyle="1" w:styleId="cde8e6ede8e9eaeeebeeedf2e8f2f3eb0">
    <w:name w:val="Нcdиe8жe6нedиe8йe9 кeaоeeлebоeeнedтf2иe8тf2уf3лeb"/>
    <w:basedOn w:val="Normal"/>
    <w:uiPriority w:val="99"/>
    <w:unhideWhenUsed/>
    <w:pPr>
      <w:tabs>
        <w:tab w:val="center" w:pos="4677"/>
        <w:tab w:val="right" w:pos="9355"/>
      </w:tabs>
    </w:pPr>
  </w:style>
  <w:style w:type="character" w:customStyle="1" w:styleId="c2e5f0f5ede8e9eaeeebeeedf2e8f2f3ebc7ede0ea">
    <w:name w:val="?c2?e5?f0?f5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">
    <w:name w:val="?cd?e8?e6?ed?e8?e9 ?ea?ee?eb?ee?ed?f2?e8?f2?f3?eb ?c7?ed?e0?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2e5f0f5ede8e9eaeeebeeedf2e8f2f3ebc7ede0ea0">
    <w:name w:val="Вc2еe5рf0хf5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  <w:style w:type="character" w:customStyle="1" w:styleId="cde8e6ede8e9eaeeebeeedf2e8f2f3ebc7ede0ea0">
    <w:name w:val="Нcdиe8жe6нedиe8йe9 кeaоeeлebоeeнedтf2иe8тf2уf3лeb Зc7нedаe0кea"/>
    <w:basedOn w:val="DefaultParagraphFont"/>
    <w:uiPriority w:val="99"/>
    <w:unhideWhenUsed/>
    <w:rPr>
      <w:rFonts w:ascii="Times New Roman" w:eastAsia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814</Words>
  <Characters>4616</Characters>
  <Application>Microsoft Macintosh Word</Application>
  <DocSecurity>0</DocSecurity>
  <Lines>96</Lines>
  <Paragraphs>51</Paragraphs>
  <ScaleCrop>false</ScaleCrop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2019-12-17T11:39:00Z</dcterms:created>
  <dcterms:modified xsi:type="dcterms:W3CDTF">2019-12-17T11:39:00Z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